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805" w14:textId="17DD330B" w:rsidR="00E56ABD" w:rsidRPr="00E56ABD" w:rsidRDefault="00E56ABD" w:rsidP="00E56ABD">
      <w:pPr>
        <w:spacing w:after="0" w:line="240" w:lineRule="auto"/>
        <w:contextualSpacing/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</w:pPr>
      <w:bookmarkStart w:id="0" w:name="_GoBack"/>
      <w:bookmarkEnd w:id="0"/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 xml:space="preserve">Appendix 1: Wellbeing of </w:t>
      </w: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 xml:space="preserve">older people </w:t>
      </w: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>– Uganda publications</w:t>
      </w:r>
    </w:p>
    <w:p w14:paraId="1FAB78BF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Scholten, F., Mugisha, J., Seeley, J., Kinyanda, E., Nakubukwa, S., Kowal, P., Naidoo, N., Boerma, T., Chatterji, S., &amp; Grosskurth, H. (2011). Health and functional status among older people with HIV/AIDS in Uganda. BMC Public Health, 11(1), 886. https://doi.org/10.1186/1471-2458-11-886 </w:t>
      </w:r>
    </w:p>
    <w:p w14:paraId="10440565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Wright, S., Zalwango, F., Seeley, J., Mugisha, J., &amp; Scholten, F. (2012). Despondency Among HIV-Positive Older Men and Women in Uganda. Journal of Cross-Cultural Gerontology, 27(4), 319-333. https://doi.org/10.1007/s10823-012-9178-x </w:t>
      </w:r>
    </w:p>
    <w:p w14:paraId="1C8F9B2E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Mugisha, J., Scholten, F., Owilla, S., Naidoo, N., Seeley, J., Chatterji, S., Kowal, P., &amp; Boerma, T. (2013). Caregiving responsibilities and burden among older people by HIV status and other determinants in Uganda. AIDS Care, 25(11), 1341-1348. https://doi.org/10.1080/09540121.2013.765936 </w:t>
      </w:r>
    </w:p>
    <w:p w14:paraId="4C4102FC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Kuteesa, M. O., Wright, S., Seeley, J., Mugisha, J., Kinyanda, E., Kakembo, F., Mwesigwa, R., &amp; Scholten, F. (2014). Experiences of HIV-related stigma among HIV-positive older persons in Uganda – a mixed methods analysis. SAHARA-J: Journal of Social Aspects of HIV/AIDS, 11(1), 126-137. https://doi.org/10.1080/17290376.2014.938103 </w:t>
      </w:r>
    </w:p>
    <w:p w14:paraId="751C5E20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Mugisha, J. O., Schatz, E., Seeley, J., &amp; Kowal, P. (2015). Gender perspectives in care provision and care receipt among older people infected and affected by HIV in Uganda. African Journal of AIDS Research, 14(2), 159-167. </w:t>
      </w:r>
      <w:hyperlink r:id="rId5" w:history="1">
        <w:r w:rsidRPr="00E56ABD">
          <w:rPr>
            <w:rFonts w:ascii="Minion Pro" w:eastAsia="Times New Roman" w:hAnsi="Minion Pro"/>
            <w:color w:val="0563C1"/>
            <w:sz w:val="24"/>
            <w:szCs w:val="24"/>
            <w:u w:val="single"/>
            <w:lang w:val="en-GB" w:eastAsia="en-GB"/>
          </w:rPr>
          <w:t>https://doi.org/10.2989/16085906.2015.1040805</w:t>
        </w:r>
      </w:hyperlink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 </w:t>
      </w:r>
    </w:p>
    <w:p w14:paraId="5C53F6FF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Kinyanda, E., Kuteesa, M., Scholten, F., Mugisha, J., Baisley, K., &amp; Seeley, J. (2016). Risk of major depressive disorder among older persons living in HIV-endemic central and south western Uganda. AIDS Care, 28(12), 1516-1521. https://doi.org/10.1080/09540121.2016.1191601 </w:t>
      </w:r>
    </w:p>
    <w:p w14:paraId="1C377AC4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Mugisha, J. O., Schatz, E. J., Randell, M., Kuteesa, M., Kowal, P., Negin, J., &amp; Seeley, J. (2016). Chronic disease, risk factors and disability in adults aged 50 and above living with and without HIV: findings from the Wellbeing of Older People Study in Uganda. Global Health Action, 9(1), 31098. https://doi.org/10.3402/gha.v9.31098 </w:t>
      </w:r>
    </w:p>
    <w:p w14:paraId="176D7AC9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Mugisha, J. O., Schatz, E. J., Negin, J., Mwaniki, P., Kowal, P., &amp; Seeley, J. (2017). Timing of Most Recent Health Care Visit by Older People Living With and Without HIV: Findings From the SAGE Well-Being of Older People Study in Uganda. The International Journal of Aging and Human Development, 85(1), 18-32. https://doi.org/10.1177/0091415016680071 </w:t>
      </w:r>
    </w:p>
    <w:p w14:paraId="5E0C32BB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Mugisha, J. O., Schatz, E. J., Hansen, C., Leary, E., Negin, J., Kowal, P., &amp; Seeley, J. (2018). Social engagement and survival in people aged 50 years and over living with HIV and without HIV in Uganda: a prospective cohort study. African Journal of AIDS Research, 17(4), 333-340. https://doi.org/10.2989/16085906.2018.1542322 </w:t>
      </w:r>
    </w:p>
    <w:p w14:paraId="1503153D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Mugisha Okello, J., Nash, S., Kowal, P., Naidoo, N., Chatterji, S., Boerma, T., &amp; Seeley, J. (2020). Survival of people aged 50 years and older by HIV and HIV treatment status: findings from three waves of the SAGE-Wellbeing of Older People Study (SAGE-WOPS) in Uganda. AIDS Research and Therapy, 17, 1-8. </w:t>
      </w:r>
    </w:p>
    <w:p w14:paraId="32528ED1" w14:textId="77777777" w:rsidR="00E56ABD" w:rsidRPr="00E56ABD" w:rsidRDefault="00E56ABD" w:rsidP="00E56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Seeley, J., &amp; Mugisha, J. (2022). Reflecting on health and illness through the lens of the </w:t>
      </w: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lastRenderedPageBreak/>
        <w:t xml:space="preserve">HIV epidemic in Uganda In M. Brennan-Ing, K. Porter, J. E. Kaufman, C. MacPhail, &amp; J. Seeley (Eds.), Aging with HIV in Sub-Saharan Africa: Health and Psychosocial Perspectives (pp. in press). Springer. </w:t>
      </w:r>
    </w:p>
    <w:p w14:paraId="74A5CE03" w14:textId="77777777" w:rsidR="00E56ABD" w:rsidRPr="00E56ABD" w:rsidRDefault="00E56ABD" w:rsidP="00E56A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</w:pPr>
    </w:p>
    <w:p w14:paraId="243DB09C" w14:textId="29EC9891" w:rsidR="00E56ABD" w:rsidRPr="00E56ABD" w:rsidRDefault="00E56ABD" w:rsidP="00E56A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 xml:space="preserve">Wellbeing of </w:t>
      </w: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 xml:space="preserve">older people </w:t>
      </w: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>– South Africa publications</w:t>
      </w:r>
    </w:p>
    <w:p w14:paraId="6DAD0B7D" w14:textId="77777777" w:rsidR="00E56ABD" w:rsidRPr="00E56ABD" w:rsidRDefault="00E56ABD" w:rsidP="00E56A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Nyirenda, M., Chatterji, S., Falkingham, J., Mutevedzi, P., Hosegood, V., Evandrou, M., Kowal, P., &amp; Newell, M.-L. (2012). An investigation of factors associated with the health and well-being of HIV-infected or HIV-affected older people in rural South Africa. BMC Public Health, 12(1), 259. https://doi.org/10.1186/1471-2458-12-259 </w:t>
      </w:r>
    </w:p>
    <w:p w14:paraId="229EAACE" w14:textId="77777777" w:rsidR="00E56ABD" w:rsidRPr="00E56ABD" w:rsidRDefault="00E56ABD" w:rsidP="00E56A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Nyirenda, M., Chatterji, S., Rochat, T., Mutevedzi, P., &amp; Newell, M. L. (2013). Prevalence and correlates of depression among HIV-infected and -affected older people in rural South Africa. Journal of Affective Disorders, 151(1), 31-38. https://doi.org/https://doi.org/10.1016/j.jad.2013.05.005 </w:t>
      </w:r>
    </w:p>
    <w:p w14:paraId="3C0B65FF" w14:textId="77777777" w:rsidR="00E56ABD" w:rsidRPr="00E56ABD" w:rsidRDefault="00E56ABD" w:rsidP="00E56A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Mutevedzi, P. C., Rodger, A. J., Kowal, P., Nyirenda, M., &amp; Newell, M.-L. (2013). Decreased Chronic Morbidity but Elevated HIV Associated Cytokine Levels in HIV-Infected Older Adults Receiving HIV Treatment: Benefit of Enhanced Access to Care? PLOS ONE, 8(10), e77379. https://doi.org/10.1371/journal.pone.0077379 </w:t>
      </w:r>
    </w:p>
    <w:p w14:paraId="1C54B437" w14:textId="77777777" w:rsidR="00E56ABD" w:rsidRPr="00E56ABD" w:rsidRDefault="00E56ABD" w:rsidP="00E56A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Nyirenda, M. (2014). Ageing with HIV: an investigation of the health and well-being of older people in a rural South African population with a severe HIV epidemic University of Southampton, Doctoral Thesis. </w:t>
      </w:r>
      <w:hyperlink r:id="rId6" w:history="1">
        <w:r w:rsidRPr="00E56ABD">
          <w:rPr>
            <w:rFonts w:ascii="Minion Pro" w:eastAsia="Times New Roman" w:hAnsi="Minion Pro"/>
            <w:color w:val="0563C1"/>
            <w:sz w:val="24"/>
            <w:szCs w:val="24"/>
            <w:u w:val="single"/>
            <w:lang w:val="en-GB" w:eastAsia="en-GB"/>
          </w:rPr>
          <w:t>https://eprints.soton.ac.uk/366476/</w:t>
        </w:r>
      </w:hyperlink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 </w:t>
      </w:r>
    </w:p>
    <w:p w14:paraId="78926DE1" w14:textId="77777777" w:rsidR="00E56ABD" w:rsidRPr="00E56ABD" w:rsidRDefault="00E56ABD" w:rsidP="00E56A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Nyirenda, M., Evandrou, M., Mutevedzi, P., Hosegood, V., Falkingham, J., &amp; Newell, M. L. (2015). Who cares? Implications of care-giving and -receiving by HIV-infected or -affected older people on functional disability and emotional wellbeing. Ageing and Society, 35(1), 169-202. https://doi.org/10.1017/S0144686X13000615 </w:t>
      </w:r>
    </w:p>
    <w:p w14:paraId="248E5104" w14:textId="77777777" w:rsidR="00E56ABD" w:rsidRPr="00E56ABD" w:rsidRDefault="00E56ABD" w:rsidP="00E56A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Edwards, A., Siedner, M. J., Nash, S., Neuman, M., Danaviah, S., Smit, T., Gareta, D., Kowal, P., &amp; Seeley, J. (2020). HIV serostatus, inflammatory biomarkers and the frailty phenotype among older people in rural KwaZulu-Natal, South Africa. African Journal of AIDS Research, 19(3), 177-185. https://doi.org/10.2989/16085906.2020.1790398 </w:t>
      </w:r>
    </w:p>
    <w:p w14:paraId="32377C85" w14:textId="77777777" w:rsidR="00E56ABD" w:rsidRPr="00E56ABD" w:rsidRDefault="00E56ABD" w:rsidP="00E56A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</w:pPr>
    </w:p>
    <w:p w14:paraId="02C6DF19" w14:textId="449B53C3" w:rsidR="00E56ABD" w:rsidRPr="00E56ABD" w:rsidRDefault="00E56ABD" w:rsidP="00E56A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 xml:space="preserve">Wellbeing of </w:t>
      </w: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>older people</w:t>
      </w:r>
      <w:r w:rsidRPr="00E56ABD">
        <w:rPr>
          <w:rFonts w:ascii="Minion Pro" w:eastAsia="Times New Roman" w:hAnsi="Minion Pro"/>
          <w:b/>
          <w:bCs/>
          <w:sz w:val="24"/>
          <w:szCs w:val="24"/>
          <w:lang w:val="en-GB" w:eastAsia="en-GB"/>
        </w:rPr>
        <w:t xml:space="preserve"> – Uganda and South Africa publication</w:t>
      </w:r>
    </w:p>
    <w:p w14:paraId="226970FD" w14:textId="77777777" w:rsidR="00E56ABD" w:rsidRPr="00E56ABD" w:rsidRDefault="00E56ABD" w:rsidP="00E56A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/>
          <w:sz w:val="24"/>
          <w:szCs w:val="24"/>
          <w:lang w:val="en-GB" w:eastAsia="en-GB"/>
        </w:rPr>
      </w:pPr>
      <w:r w:rsidRPr="00E56ABD">
        <w:rPr>
          <w:rFonts w:ascii="Minion Pro" w:eastAsia="Times New Roman" w:hAnsi="Minion Pro"/>
          <w:sz w:val="24"/>
          <w:szCs w:val="24"/>
          <w:lang w:val="en-GB" w:eastAsia="en-GB"/>
        </w:rPr>
        <w:t xml:space="preserve">Nyirenda, M., Newell, M.-L., Mugisha, J., Mutevedzi, P. C., Seeley, J., Scholten, F., &amp; Kowal, P. (2013). Health, wellbeing, and disability among older people infected or affected by HIV in Uganda and South Africa. Global Health Action, 6(1), 19201. https://doi.org/10.3402/gha.v6i0.19201 </w:t>
      </w:r>
    </w:p>
    <w:p w14:paraId="42D2E569" w14:textId="77777777" w:rsidR="00B7124C" w:rsidRPr="00E56ABD" w:rsidRDefault="00B7124C" w:rsidP="00E56ABD">
      <w:pPr>
        <w:spacing w:after="0" w:line="240" w:lineRule="auto"/>
        <w:contextualSpacing/>
      </w:pPr>
    </w:p>
    <w:sectPr w:rsidR="00B7124C" w:rsidRPr="00E5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158"/>
    <w:multiLevelType w:val="hybridMultilevel"/>
    <w:tmpl w:val="C346D3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7D2A"/>
    <w:multiLevelType w:val="hybridMultilevel"/>
    <w:tmpl w:val="3058ED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1E5"/>
    <w:multiLevelType w:val="hybridMultilevel"/>
    <w:tmpl w:val="A608F2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4601">
    <w:abstractNumId w:val="0"/>
  </w:num>
  <w:num w:numId="2" w16cid:durableId="1496456265">
    <w:abstractNumId w:val="1"/>
  </w:num>
  <w:num w:numId="3" w16cid:durableId="86313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BD"/>
    <w:rsid w:val="0052130C"/>
    <w:rsid w:val="006B4E38"/>
    <w:rsid w:val="00AF61F0"/>
    <w:rsid w:val="00B7124C"/>
    <w:rsid w:val="00C96CAC"/>
    <w:rsid w:val="00DC73B4"/>
    <w:rsid w:val="00E5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942E8"/>
  <w15:chartTrackingRefBased/>
  <w15:docId w15:val="{8C732FE7-8E04-4C84-BAF2-7DB7EF70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BD"/>
    <w:pPr>
      <w:spacing w:after="160" w:line="259" w:lineRule="auto"/>
    </w:pPr>
    <w:rPr>
      <w:rFonts w:ascii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">
    <w:name w:val="work"/>
    <w:basedOn w:val="Normal"/>
    <w:qFormat/>
    <w:rsid w:val="00DC73B4"/>
    <w:pPr>
      <w:spacing w:after="0" w:line="240" w:lineRule="auto"/>
    </w:pPr>
    <w:rPr>
      <w:rFonts w:ascii="Minion Pro" w:hAnsi="Minion Pro"/>
      <w:kern w:val="2"/>
      <w:sz w:val="24"/>
      <w:szCs w:val="28"/>
      <w:lang w:val="en-GB"/>
      <w14:ligatures w14:val="standardContextual"/>
    </w:rPr>
  </w:style>
  <w:style w:type="paragraph" w:styleId="ListParagraph">
    <w:name w:val="List Paragraph"/>
    <w:basedOn w:val="Normal"/>
    <w:uiPriority w:val="34"/>
    <w:qFormat/>
    <w:rsid w:val="00E5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ints.soton.ac.uk/366476/" TargetMode="External"/><Relationship Id="rId5" Type="http://schemas.openxmlformats.org/officeDocument/2006/relationships/hyperlink" Target="https://doi.org/10.2989/16085906.2015.1040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Morreira</dc:creator>
  <cp:keywords/>
  <dc:description/>
  <cp:lastModifiedBy>Kirsten Morreira</cp:lastModifiedBy>
  <cp:revision>1</cp:revision>
  <dcterms:created xsi:type="dcterms:W3CDTF">2023-07-10T10:33:00Z</dcterms:created>
  <dcterms:modified xsi:type="dcterms:W3CDTF">2023-07-10T10:35:00Z</dcterms:modified>
</cp:coreProperties>
</file>